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69" w:rsidRDefault="00F55D4A" w:rsidP="00AE6D5B">
      <w:pPr>
        <w:pStyle w:val="Datum"/>
      </w:pPr>
      <w:r>
        <w:t>6. 2. 2015</w:t>
      </w:r>
    </w:p>
    <w:p w:rsidR="003D72C1" w:rsidRPr="00AE6D5B" w:rsidRDefault="003D72C1" w:rsidP="00AE6D5B">
      <w:pPr>
        <w:pStyle w:val="Datum"/>
      </w:pPr>
    </w:p>
    <w:p w:rsidR="00867569" w:rsidRDefault="00847718" w:rsidP="003D72C1">
      <w:pPr>
        <w:pStyle w:val="Nzev"/>
        <w:spacing w:before="0" w:after="0"/>
      </w:pPr>
      <w:r w:rsidRPr="003D72C1">
        <w:t xml:space="preserve">Český průmysl má za sebou </w:t>
      </w:r>
      <w:r w:rsidR="00E05B1A" w:rsidRPr="003D72C1">
        <w:t xml:space="preserve">úspěšný </w:t>
      </w:r>
      <w:r w:rsidRPr="003D72C1">
        <w:t>rok</w:t>
      </w:r>
    </w:p>
    <w:p w:rsidR="003D72C1" w:rsidRPr="003D72C1" w:rsidRDefault="003D72C1" w:rsidP="003D72C1">
      <w:pPr>
        <w:rPr>
          <w:sz w:val="16"/>
          <w:szCs w:val="16"/>
        </w:rPr>
      </w:pPr>
    </w:p>
    <w:p w:rsidR="00E05B1A" w:rsidRDefault="00E05B1A" w:rsidP="003D72C1">
      <w:pPr>
        <w:pStyle w:val="Perex"/>
        <w:spacing w:after="0"/>
        <w:jc w:val="left"/>
      </w:pPr>
      <w:r>
        <w:t xml:space="preserve">V závěru roku 2014 dosáhla průmyslová produkce úrovně hodnot před </w:t>
      </w:r>
      <w:r w:rsidR="00282EFC">
        <w:t>začátkem</w:t>
      </w:r>
      <w:r>
        <w:t xml:space="preserve"> ekonomické krize v roce 2008. </w:t>
      </w:r>
      <w:r w:rsidR="00605C53">
        <w:t>N</w:t>
      </w:r>
      <w:r w:rsidR="00CE653E">
        <w:t xml:space="preserve">ových </w:t>
      </w:r>
      <w:r w:rsidR="00425BDB">
        <w:t xml:space="preserve">průmyslových </w:t>
      </w:r>
      <w:r w:rsidR="00CE653E">
        <w:t>zakázek, především ze zahraničí</w:t>
      </w:r>
      <w:r w:rsidR="00425BDB">
        <w:t>, přibylo nejvíce</w:t>
      </w:r>
      <w:r w:rsidR="00CE653E">
        <w:t xml:space="preserve"> za poslední čtyři roky. Tradičním tahounem českého průmyslu zůstává výroba automobilů, naopak dlouhodobě klesá odvětví těžby a dobývání. </w:t>
      </w:r>
    </w:p>
    <w:p w:rsidR="003D72C1" w:rsidRPr="003D72C1" w:rsidRDefault="003D72C1" w:rsidP="003D72C1"/>
    <w:p w:rsidR="007A57F2" w:rsidRDefault="00004DF0" w:rsidP="003D72C1">
      <w:pPr>
        <w:jc w:val="left"/>
      </w:pPr>
      <w:r>
        <w:t>Oživování českého průmyslu začalo již v polovině roku 2013 a v roce</w:t>
      </w:r>
      <w:r w:rsidR="00AD773D">
        <w:t xml:space="preserve"> 2014 </w:t>
      </w:r>
      <w:r>
        <w:t xml:space="preserve">tento </w:t>
      </w:r>
      <w:r w:rsidR="00425BDB">
        <w:t xml:space="preserve">trend </w:t>
      </w:r>
      <w:r>
        <w:t>pokračoval</w:t>
      </w:r>
      <w:r w:rsidR="00425BDB">
        <w:t>, ačkoliv meziroční tempo růstu v průběhu roku postupně zpomalovalo</w:t>
      </w:r>
      <w:r>
        <w:t xml:space="preserve">. </w:t>
      </w:r>
      <w:r w:rsidR="00425BDB">
        <w:t xml:space="preserve">V 1. pololetí 2014 byla průmyslová produkce meziročně vyšší o 6,2 %, ve </w:t>
      </w:r>
      <w:r w:rsidR="00FF4A5B">
        <w:t>2.</w:t>
      </w:r>
      <w:r w:rsidR="00425BDB">
        <w:t xml:space="preserve"> pololetí se </w:t>
      </w:r>
      <w:r w:rsidR="00FF4A5B">
        <w:t>již</w:t>
      </w:r>
      <w:r w:rsidR="006E11FD">
        <w:t xml:space="preserve"> projevila vyšší srovnávací základna </w:t>
      </w:r>
      <w:r w:rsidR="00425BDB">
        <w:t xml:space="preserve">předchozího roku a </w:t>
      </w:r>
      <w:r w:rsidR="00FF4A5B">
        <w:t>průmyslová produkce vzrostla o</w:t>
      </w:r>
      <w:r w:rsidR="00425BDB">
        <w:t xml:space="preserve"> 3,5 %. </w:t>
      </w:r>
      <w:r w:rsidR="00AD773D" w:rsidRPr="00AD773D">
        <w:t xml:space="preserve">Meziroční růst byl zaznamenán ve všech měsících kromě srpna, </w:t>
      </w:r>
      <w:r w:rsidR="00CB7B5C">
        <w:t>ovlivněného posunem letních dovolených</w:t>
      </w:r>
      <w:r w:rsidR="007446C2">
        <w:t>,</w:t>
      </w:r>
      <w:r w:rsidR="00AD773D" w:rsidRPr="00AD773D">
        <w:t xml:space="preserve"> a</w:t>
      </w:r>
      <w:r w:rsidR="00740CD2">
        <w:t> </w:t>
      </w:r>
      <w:r w:rsidR="00AD773D" w:rsidRPr="00AD773D">
        <w:t xml:space="preserve">listopadu, který </w:t>
      </w:r>
      <w:r w:rsidR="00CB7B5C">
        <w:t>měl</w:t>
      </w:r>
      <w:r w:rsidR="003B76A5">
        <w:t xml:space="preserve"> menší </w:t>
      </w:r>
      <w:r w:rsidR="00CB7B5C">
        <w:t xml:space="preserve">počet </w:t>
      </w:r>
      <w:r w:rsidR="003B76A5">
        <w:t>pracovních dnů</w:t>
      </w:r>
      <w:r w:rsidR="00AD773D">
        <w:t>.</w:t>
      </w:r>
      <w:r>
        <w:t xml:space="preserve"> </w:t>
      </w:r>
    </w:p>
    <w:p w:rsidR="00004DF0" w:rsidRPr="003D72C1" w:rsidRDefault="00004DF0" w:rsidP="003D72C1">
      <w:pPr>
        <w:jc w:val="left"/>
        <w:rPr>
          <w:sz w:val="18"/>
          <w:szCs w:val="18"/>
        </w:rPr>
      </w:pPr>
    </w:p>
    <w:p w:rsidR="00004DF0" w:rsidRDefault="00004DF0" w:rsidP="003D72C1">
      <w:pPr>
        <w:jc w:val="left"/>
      </w:pPr>
      <w:r w:rsidRPr="00FF0A0F">
        <w:rPr>
          <w:i/>
        </w:rPr>
        <w:t>„Oproti průměrnému měsíci roku 2010 byla v roce 2014 průmyslová produkce o 10,0 % vyšší</w:t>
      </w:r>
      <w:r w:rsidR="004F64FE">
        <w:rPr>
          <w:i/>
        </w:rPr>
        <w:t xml:space="preserve"> a</w:t>
      </w:r>
      <w:r w:rsidR="00740CD2">
        <w:rPr>
          <w:i/>
        </w:rPr>
        <w:t> </w:t>
      </w:r>
      <w:r w:rsidR="004F64FE">
        <w:rPr>
          <w:i/>
        </w:rPr>
        <w:t>v</w:t>
      </w:r>
      <w:r w:rsidR="004F64FE" w:rsidRPr="00FF0A0F">
        <w:rPr>
          <w:i/>
        </w:rPr>
        <w:t> listopadu a prosinci dosáhl</w:t>
      </w:r>
      <w:r w:rsidR="004F64FE">
        <w:rPr>
          <w:i/>
        </w:rPr>
        <w:t xml:space="preserve">a </w:t>
      </w:r>
      <w:r w:rsidR="00FF0A0F">
        <w:rPr>
          <w:i/>
        </w:rPr>
        <w:t>dokonce</w:t>
      </w:r>
      <w:r w:rsidR="00FF0A0F" w:rsidRPr="00FF0A0F">
        <w:rPr>
          <w:i/>
        </w:rPr>
        <w:t xml:space="preserve"> předkrizové</w:t>
      </w:r>
      <w:r w:rsidR="004F64FE" w:rsidRPr="00FF0A0F">
        <w:rPr>
          <w:i/>
        </w:rPr>
        <w:t xml:space="preserve"> úrovně</w:t>
      </w:r>
      <w:r w:rsidR="0088319B">
        <w:rPr>
          <w:i/>
        </w:rPr>
        <w:t>,“</w:t>
      </w:r>
      <w:bookmarkStart w:id="0" w:name="_GoBack"/>
      <w:bookmarkEnd w:id="0"/>
      <w:r>
        <w:t xml:space="preserve"> upřesňuje</w:t>
      </w:r>
      <w:r w:rsidR="004F64FE">
        <w:t xml:space="preserve"> Veronika Doležalová, vedoucí oddělení statistiky průmyslu ČSÚ. </w:t>
      </w:r>
      <w:r>
        <w:t xml:space="preserve">Průmyslová produkce </w:t>
      </w:r>
      <w:r w:rsidR="004F64FE">
        <w:t xml:space="preserve">byla </w:t>
      </w:r>
      <w:r>
        <w:t>v prosinci 2014 oproti průměru roku 2010 o 13,0 % vyšší</w:t>
      </w:r>
      <w:r w:rsidR="00CB7B5C">
        <w:t xml:space="preserve"> (po sezónním očištění)</w:t>
      </w:r>
      <w:r>
        <w:t xml:space="preserve">, což </w:t>
      </w:r>
      <w:r w:rsidR="00CB7B5C">
        <w:t xml:space="preserve">již </w:t>
      </w:r>
      <w:r>
        <w:t>dokonce předčilo výsledky z</w:t>
      </w:r>
      <w:r w:rsidR="00740CD2">
        <w:t> </w:t>
      </w:r>
      <w:r>
        <w:t xml:space="preserve">počátku roku 2008. </w:t>
      </w:r>
    </w:p>
    <w:p w:rsidR="00AE6D5B" w:rsidRPr="003D72C1" w:rsidRDefault="00AE6D5B" w:rsidP="003D72C1">
      <w:pPr>
        <w:jc w:val="left"/>
        <w:rPr>
          <w:sz w:val="18"/>
          <w:szCs w:val="18"/>
        </w:rPr>
      </w:pPr>
    </w:p>
    <w:p w:rsidR="001F55E5" w:rsidRPr="00AE6D5B" w:rsidRDefault="00BB2534" w:rsidP="003D72C1">
      <w:pPr>
        <w:pStyle w:val="Nadpis1"/>
      </w:pPr>
      <w:r>
        <w:t>Stále více nových zakázek</w:t>
      </w:r>
    </w:p>
    <w:p w:rsidR="00DD56AC" w:rsidRDefault="00DD56AC" w:rsidP="003D72C1">
      <w:pPr>
        <w:jc w:val="left"/>
      </w:pPr>
      <w:r>
        <w:rPr>
          <w:i/>
        </w:rPr>
        <w:t>„</w:t>
      </w:r>
      <w:r w:rsidR="004F64FE" w:rsidRPr="00FF0A0F">
        <w:rPr>
          <w:i/>
        </w:rPr>
        <w:t>S výjimkou výroby oděvů</w:t>
      </w:r>
      <w:r w:rsidRPr="00FF0A0F">
        <w:rPr>
          <w:i/>
        </w:rPr>
        <w:t xml:space="preserve"> vzrostla </w:t>
      </w:r>
      <w:r w:rsidR="004F64FE" w:rsidRPr="00FF0A0F">
        <w:rPr>
          <w:i/>
        </w:rPr>
        <w:t>v roce 2014 hodnota nových průmyslových zakázek meziročně ve všech vybraných odvětvích průmyslu. T</w:t>
      </w:r>
      <w:r w:rsidR="001F55E5" w:rsidRPr="00FF0A0F">
        <w:rPr>
          <w:i/>
        </w:rPr>
        <w:t xml:space="preserve">empo růstu během roku </w:t>
      </w:r>
      <w:r w:rsidR="004F64FE" w:rsidRPr="00FF0A0F">
        <w:rPr>
          <w:i/>
        </w:rPr>
        <w:t xml:space="preserve">sice </w:t>
      </w:r>
      <w:r w:rsidR="001F55E5" w:rsidRPr="00FF0A0F">
        <w:rPr>
          <w:i/>
        </w:rPr>
        <w:t>postupně klesalo,</w:t>
      </w:r>
      <w:r w:rsidR="004F64FE" w:rsidRPr="00FF0A0F">
        <w:rPr>
          <w:i/>
        </w:rPr>
        <w:t xml:space="preserve"> ale</w:t>
      </w:r>
      <w:r w:rsidR="001F55E5" w:rsidRPr="00FF0A0F">
        <w:rPr>
          <w:i/>
        </w:rPr>
        <w:t xml:space="preserve"> meziroční nárůst o 12,1 % je nejlepším výsl</w:t>
      </w:r>
      <w:r w:rsidR="00BB2534" w:rsidRPr="00FF0A0F">
        <w:rPr>
          <w:i/>
        </w:rPr>
        <w:t xml:space="preserve">edkem </w:t>
      </w:r>
      <w:r w:rsidR="004F64FE" w:rsidRPr="00FF0A0F">
        <w:rPr>
          <w:i/>
        </w:rPr>
        <w:t>od roku 2010</w:t>
      </w:r>
      <w:r>
        <w:rPr>
          <w:i/>
        </w:rPr>
        <w:t>,“</w:t>
      </w:r>
      <w:r>
        <w:t xml:space="preserve"> dodává </w:t>
      </w:r>
      <w:r w:rsidR="00D83FFD">
        <w:t>V. </w:t>
      </w:r>
      <w:r>
        <w:t xml:space="preserve">Doležalová. </w:t>
      </w:r>
      <w:r w:rsidR="00BB2534">
        <w:t xml:space="preserve">Více nových zakázek </w:t>
      </w:r>
      <w:r w:rsidR="00CB7B5C">
        <w:t xml:space="preserve">oproti roku 2013 </w:t>
      </w:r>
      <w:r w:rsidR="00BB2534">
        <w:t>přibylo</w:t>
      </w:r>
      <w:r w:rsidR="004F64FE">
        <w:t xml:space="preserve"> </w:t>
      </w:r>
      <w:r w:rsidR="00BB2534">
        <w:t>ze zahraničí</w:t>
      </w:r>
      <w:r w:rsidR="004F64FE">
        <w:t xml:space="preserve">, a to </w:t>
      </w:r>
      <w:r w:rsidR="00BB2534">
        <w:t>12,9 %, z</w:t>
      </w:r>
      <w:r w:rsidR="004F64FE">
        <w:t> </w:t>
      </w:r>
      <w:r w:rsidR="00BB2534">
        <w:t>tuzemska</w:t>
      </w:r>
      <w:r w:rsidR="004F64FE">
        <w:t xml:space="preserve"> jich</w:t>
      </w:r>
      <w:r w:rsidR="00BB2534">
        <w:t xml:space="preserve"> bylo </w:t>
      </w:r>
      <w:r w:rsidR="003D72C1">
        <w:t xml:space="preserve">více </w:t>
      </w:r>
      <w:r w:rsidR="00BB2534">
        <w:t>o 10,5 %</w:t>
      </w:r>
      <w:r w:rsidR="003D72C1">
        <w:t>.</w:t>
      </w:r>
    </w:p>
    <w:p w:rsidR="00DD56AC" w:rsidRPr="003D72C1" w:rsidRDefault="00DD56AC" w:rsidP="003D72C1">
      <w:pPr>
        <w:jc w:val="left"/>
        <w:rPr>
          <w:sz w:val="18"/>
          <w:szCs w:val="18"/>
        </w:rPr>
      </w:pPr>
    </w:p>
    <w:p w:rsidR="001F55E5" w:rsidRDefault="00BB2534" w:rsidP="003D72C1">
      <w:pPr>
        <w:jc w:val="left"/>
      </w:pPr>
      <w:r>
        <w:t>Fakt, že český průmysl roste zejména díky zahraniční poptávce</w:t>
      </w:r>
      <w:r w:rsidR="007446C2">
        <w:t>,</w:t>
      </w:r>
      <w:r>
        <w:t xml:space="preserve"> </w:t>
      </w:r>
      <w:r w:rsidR="00DD56AC">
        <w:t>potvrzuje i</w:t>
      </w:r>
      <w:r>
        <w:t xml:space="preserve"> růst tržeb z průmyslové činnosti</w:t>
      </w:r>
      <w:r w:rsidR="00DD56AC">
        <w:t>. Ty</w:t>
      </w:r>
      <w:r>
        <w:t xml:space="preserve"> vykázaly meziroční růst o </w:t>
      </w:r>
      <w:r w:rsidR="007178EF">
        <w:t>8,4 %, zatímco</w:t>
      </w:r>
      <w:r w:rsidR="00DD56AC">
        <w:t xml:space="preserve"> </w:t>
      </w:r>
      <w:r>
        <w:t xml:space="preserve">tržby z přímého vývozu průmyslových podniků meziročně vzrostly o 15,9 %. </w:t>
      </w:r>
    </w:p>
    <w:p w:rsidR="001F55E5" w:rsidRPr="003D72C1" w:rsidRDefault="001F55E5" w:rsidP="003D72C1">
      <w:pPr>
        <w:jc w:val="left"/>
        <w:rPr>
          <w:sz w:val="18"/>
          <w:szCs w:val="18"/>
        </w:rPr>
      </w:pPr>
    </w:p>
    <w:p w:rsidR="00BB2534" w:rsidRPr="00AE6D5B" w:rsidRDefault="00924B37" w:rsidP="003D72C1">
      <w:pPr>
        <w:pStyle w:val="Nadpis1"/>
      </w:pPr>
      <w:r>
        <w:t>Daří se výrobě automobilů, těžba a dobývání klesá</w:t>
      </w:r>
    </w:p>
    <w:p w:rsidR="00BB2534" w:rsidRDefault="00924B37" w:rsidP="003D72C1">
      <w:pPr>
        <w:jc w:val="left"/>
      </w:pPr>
      <w:r w:rsidRPr="00924B37">
        <w:t>Tradiční tahoun českého průmyslu, výroba motorových vozidel (kr</w:t>
      </w:r>
      <w:r w:rsidR="007178EF">
        <w:t>omě</w:t>
      </w:r>
      <w:r w:rsidRPr="00924B37">
        <w:t xml:space="preserve"> motocyklů), přívěsů a</w:t>
      </w:r>
      <w:r w:rsidR="00540628">
        <w:t> </w:t>
      </w:r>
      <w:r w:rsidRPr="00924B37">
        <w:t xml:space="preserve">návěsů, </w:t>
      </w:r>
      <w:r w:rsidR="00CB7B5C">
        <w:t>připsal</w:t>
      </w:r>
      <w:r w:rsidR="00CB7B5C" w:rsidRPr="00924B37">
        <w:t xml:space="preserve"> </w:t>
      </w:r>
      <w:r w:rsidRPr="00924B37">
        <w:t xml:space="preserve">meziročně </w:t>
      </w:r>
      <w:r>
        <w:t>13</w:t>
      </w:r>
      <w:r w:rsidRPr="00924B37">
        <w:t xml:space="preserve"> % a k růstu celého průmyslu přispěl </w:t>
      </w:r>
      <w:r w:rsidR="007178EF">
        <w:t>téměř</w:t>
      </w:r>
      <w:r w:rsidR="007178EF" w:rsidRPr="00924B37">
        <w:t xml:space="preserve"> </w:t>
      </w:r>
      <w:r w:rsidRPr="00924B37">
        <w:t>polovinou.</w:t>
      </w:r>
      <w:r>
        <w:t xml:space="preserve"> Hodnota nových zakázek v tomto odvětví se meziročně zvýšila o 20,3 %. Dlouhodobě se nedaří</w:t>
      </w:r>
      <w:r w:rsidR="001D1F8B">
        <w:t xml:space="preserve"> odvětví těžby a dobývání, které je </w:t>
      </w:r>
      <w:r w:rsidR="007178EF">
        <w:t xml:space="preserve">i </w:t>
      </w:r>
      <w:r w:rsidR="00282EFC">
        <w:t>nadále v poklesu. O</w:t>
      </w:r>
      <w:r w:rsidR="001D1F8B">
        <w:t>proti roku 2013 se j</w:t>
      </w:r>
      <w:r w:rsidR="00282EFC">
        <w:t xml:space="preserve">eho produkce snížila o 2,8 % a </w:t>
      </w:r>
      <w:r w:rsidR="001D1F8B">
        <w:t>proti roku 2010 dokonce o 16,5 %.</w:t>
      </w:r>
    </w:p>
    <w:p w:rsidR="003D72C1" w:rsidRPr="003D72C1" w:rsidRDefault="003D72C1" w:rsidP="003D72C1">
      <w:pPr>
        <w:jc w:val="left"/>
        <w:rPr>
          <w:sz w:val="18"/>
          <w:szCs w:val="18"/>
        </w:rPr>
      </w:pPr>
    </w:p>
    <w:p w:rsidR="00AE6D5B" w:rsidRPr="003D72C1" w:rsidRDefault="00AE6D5B" w:rsidP="00AE6D5B">
      <w:pPr>
        <w:rPr>
          <w:sz w:val="18"/>
          <w:szCs w:val="18"/>
        </w:rPr>
      </w:pPr>
    </w:p>
    <w:p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7B1333" w:rsidRPr="0064264E" w:rsidRDefault="0064264E" w:rsidP="00AE6D5B">
      <w:r w:rsidRPr="0064264E">
        <w:t>Mgr. Veronika Doležalová</w:t>
      </w:r>
    </w:p>
    <w:p w:rsidR="007B1333" w:rsidRPr="0064264E" w:rsidRDefault="0064264E" w:rsidP="00AE6D5B">
      <w:r w:rsidRPr="0064264E">
        <w:t>oddělení statistiky průmyslu ČSÚ</w:t>
      </w:r>
    </w:p>
    <w:p w:rsidR="007B1333" w:rsidRPr="0064264E" w:rsidRDefault="007B1333" w:rsidP="00AE6D5B">
      <w:r w:rsidRPr="0064264E">
        <w:t>Tel.:</w:t>
      </w:r>
      <w:r w:rsidR="0064264E" w:rsidRPr="0064264E">
        <w:t xml:space="preserve"> 274 054 286</w:t>
      </w:r>
    </w:p>
    <w:p w:rsidR="004920AD" w:rsidRPr="004920AD" w:rsidRDefault="007B1333" w:rsidP="00AE6D5B">
      <w:r w:rsidRPr="0064264E">
        <w:t>E-mail:</w:t>
      </w:r>
      <w:r w:rsidR="0064264E" w:rsidRPr="0064264E">
        <w:t xml:space="preserve"> veronika.dolezalova@czso.cz</w:t>
      </w:r>
    </w:p>
    <w:sectPr w:rsidR="004920AD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9C" w:rsidRDefault="00470F9C" w:rsidP="00BA6370">
      <w:r>
        <w:separator/>
      </w:r>
    </w:p>
  </w:endnote>
  <w:endnote w:type="continuationSeparator" w:id="0">
    <w:p w:rsidR="00470F9C" w:rsidRDefault="00470F9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470F9C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5412A8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412A8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88319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412A8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9C" w:rsidRDefault="00470F9C" w:rsidP="00BA6370">
      <w:r>
        <w:separator/>
      </w:r>
    </w:p>
  </w:footnote>
  <w:footnote w:type="continuationSeparator" w:id="0">
    <w:p w:rsidR="00470F9C" w:rsidRDefault="00470F9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470F9C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81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C37"/>
    <w:rsid w:val="00004DF0"/>
    <w:rsid w:val="00043BF4"/>
    <w:rsid w:val="000842D2"/>
    <w:rsid w:val="000843A5"/>
    <w:rsid w:val="000B6F63"/>
    <w:rsid w:val="000C435D"/>
    <w:rsid w:val="001072DD"/>
    <w:rsid w:val="001404AB"/>
    <w:rsid w:val="00141303"/>
    <w:rsid w:val="00142123"/>
    <w:rsid w:val="00146745"/>
    <w:rsid w:val="001658A9"/>
    <w:rsid w:val="0017231D"/>
    <w:rsid w:val="001776E2"/>
    <w:rsid w:val="001810DC"/>
    <w:rsid w:val="00183C7E"/>
    <w:rsid w:val="001A59BF"/>
    <w:rsid w:val="001B607F"/>
    <w:rsid w:val="001D1F8B"/>
    <w:rsid w:val="001D369A"/>
    <w:rsid w:val="001F55E5"/>
    <w:rsid w:val="002070FB"/>
    <w:rsid w:val="00213729"/>
    <w:rsid w:val="002272A6"/>
    <w:rsid w:val="002406FA"/>
    <w:rsid w:val="002460EA"/>
    <w:rsid w:val="00282EFC"/>
    <w:rsid w:val="002848DA"/>
    <w:rsid w:val="00297897"/>
    <w:rsid w:val="002B2E47"/>
    <w:rsid w:val="002D6A6C"/>
    <w:rsid w:val="00322412"/>
    <w:rsid w:val="003301A3"/>
    <w:rsid w:val="0035578A"/>
    <w:rsid w:val="00366076"/>
    <w:rsid w:val="0036777B"/>
    <w:rsid w:val="00370EDC"/>
    <w:rsid w:val="0038282A"/>
    <w:rsid w:val="00397580"/>
    <w:rsid w:val="003A1794"/>
    <w:rsid w:val="003A45C8"/>
    <w:rsid w:val="003B76A5"/>
    <w:rsid w:val="003C2DCF"/>
    <w:rsid w:val="003C7FE7"/>
    <w:rsid w:val="003D02AA"/>
    <w:rsid w:val="003D0499"/>
    <w:rsid w:val="003D2C37"/>
    <w:rsid w:val="003D4A2C"/>
    <w:rsid w:val="003D72C1"/>
    <w:rsid w:val="003F3585"/>
    <w:rsid w:val="003F526A"/>
    <w:rsid w:val="00402749"/>
    <w:rsid w:val="00402B14"/>
    <w:rsid w:val="00405244"/>
    <w:rsid w:val="00413A9D"/>
    <w:rsid w:val="00425BDB"/>
    <w:rsid w:val="004436EE"/>
    <w:rsid w:val="004450AC"/>
    <w:rsid w:val="0045547F"/>
    <w:rsid w:val="00470F9C"/>
    <w:rsid w:val="004920AD"/>
    <w:rsid w:val="004D05B3"/>
    <w:rsid w:val="004E479E"/>
    <w:rsid w:val="004E583B"/>
    <w:rsid w:val="004F64FE"/>
    <w:rsid w:val="004F78E6"/>
    <w:rsid w:val="00512D99"/>
    <w:rsid w:val="00531DBB"/>
    <w:rsid w:val="00540628"/>
    <w:rsid w:val="005412A8"/>
    <w:rsid w:val="0059507A"/>
    <w:rsid w:val="005F699D"/>
    <w:rsid w:val="005F79FB"/>
    <w:rsid w:val="00604406"/>
    <w:rsid w:val="00605C53"/>
    <w:rsid w:val="00605F4A"/>
    <w:rsid w:val="00607822"/>
    <w:rsid w:val="006103AA"/>
    <w:rsid w:val="006113AB"/>
    <w:rsid w:val="00613BBF"/>
    <w:rsid w:val="00622B80"/>
    <w:rsid w:val="0064139A"/>
    <w:rsid w:val="0064264E"/>
    <w:rsid w:val="00675D16"/>
    <w:rsid w:val="006B18BA"/>
    <w:rsid w:val="006B5296"/>
    <w:rsid w:val="006E024F"/>
    <w:rsid w:val="006E11FD"/>
    <w:rsid w:val="006E4E81"/>
    <w:rsid w:val="00707F7D"/>
    <w:rsid w:val="007178EF"/>
    <w:rsid w:val="00717EC5"/>
    <w:rsid w:val="00737B80"/>
    <w:rsid w:val="00740CD2"/>
    <w:rsid w:val="007446C2"/>
    <w:rsid w:val="007A57F2"/>
    <w:rsid w:val="007B1333"/>
    <w:rsid w:val="007F4AEB"/>
    <w:rsid w:val="007F75B2"/>
    <w:rsid w:val="008043C4"/>
    <w:rsid w:val="00831B1B"/>
    <w:rsid w:val="00844F77"/>
    <w:rsid w:val="00847718"/>
    <w:rsid w:val="00861D0E"/>
    <w:rsid w:val="00867569"/>
    <w:rsid w:val="0088319B"/>
    <w:rsid w:val="008A370E"/>
    <w:rsid w:val="008A750A"/>
    <w:rsid w:val="008C384C"/>
    <w:rsid w:val="008D0F11"/>
    <w:rsid w:val="008F35B4"/>
    <w:rsid w:val="008F73B4"/>
    <w:rsid w:val="00905FC8"/>
    <w:rsid w:val="00924B37"/>
    <w:rsid w:val="0094402F"/>
    <w:rsid w:val="009668FF"/>
    <w:rsid w:val="00981BA8"/>
    <w:rsid w:val="009A5CDC"/>
    <w:rsid w:val="009B55B1"/>
    <w:rsid w:val="00A20C96"/>
    <w:rsid w:val="00A4343D"/>
    <w:rsid w:val="00A502F1"/>
    <w:rsid w:val="00A70A83"/>
    <w:rsid w:val="00A7192D"/>
    <w:rsid w:val="00A81EB3"/>
    <w:rsid w:val="00A842CF"/>
    <w:rsid w:val="00AD773D"/>
    <w:rsid w:val="00AE6D5B"/>
    <w:rsid w:val="00B00C1D"/>
    <w:rsid w:val="00B03E21"/>
    <w:rsid w:val="00B12E11"/>
    <w:rsid w:val="00B34666"/>
    <w:rsid w:val="00BA439F"/>
    <w:rsid w:val="00BA6370"/>
    <w:rsid w:val="00BB2534"/>
    <w:rsid w:val="00BC5891"/>
    <w:rsid w:val="00C269D4"/>
    <w:rsid w:val="00C4160D"/>
    <w:rsid w:val="00C44BB0"/>
    <w:rsid w:val="00C52466"/>
    <w:rsid w:val="00C8406E"/>
    <w:rsid w:val="00C97C26"/>
    <w:rsid w:val="00CB2709"/>
    <w:rsid w:val="00CB6F89"/>
    <w:rsid w:val="00CB7B5C"/>
    <w:rsid w:val="00CE228C"/>
    <w:rsid w:val="00CE653E"/>
    <w:rsid w:val="00CF545B"/>
    <w:rsid w:val="00D018F0"/>
    <w:rsid w:val="00D02815"/>
    <w:rsid w:val="00D27074"/>
    <w:rsid w:val="00D27D69"/>
    <w:rsid w:val="00D448C2"/>
    <w:rsid w:val="00D638F6"/>
    <w:rsid w:val="00D666C3"/>
    <w:rsid w:val="00D83FFD"/>
    <w:rsid w:val="00DA44CB"/>
    <w:rsid w:val="00DD56AC"/>
    <w:rsid w:val="00DD6C38"/>
    <w:rsid w:val="00DF47FE"/>
    <w:rsid w:val="00E05B1A"/>
    <w:rsid w:val="00E2374E"/>
    <w:rsid w:val="00E26704"/>
    <w:rsid w:val="00E27C40"/>
    <w:rsid w:val="00E31980"/>
    <w:rsid w:val="00E32A2F"/>
    <w:rsid w:val="00E6423C"/>
    <w:rsid w:val="00E913B7"/>
    <w:rsid w:val="00E93830"/>
    <w:rsid w:val="00E93E0E"/>
    <w:rsid w:val="00EB1ED3"/>
    <w:rsid w:val="00EC2D51"/>
    <w:rsid w:val="00F26395"/>
    <w:rsid w:val="00F46F18"/>
    <w:rsid w:val="00F55D4A"/>
    <w:rsid w:val="00FB005B"/>
    <w:rsid w:val="00FB687C"/>
    <w:rsid w:val="00FD0B90"/>
    <w:rsid w:val="00FF0A0F"/>
    <w:rsid w:val="00FF4A5B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4450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0A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450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0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50AC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450AC"/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LE&#381;ALOV&#193;\ULOHA%20Pr&#367;m%201-12\VEN\2014-12\TZ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AB61-9DF7-4707-85FE-0A9D7355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2453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dolezalova7862</dc:creator>
  <cp:lastModifiedBy>Slavíková Jitka, PhDr.</cp:lastModifiedBy>
  <cp:revision>3</cp:revision>
  <cp:lastPrinted>2015-02-04T13:46:00Z</cp:lastPrinted>
  <dcterms:created xsi:type="dcterms:W3CDTF">2015-02-05T08:58:00Z</dcterms:created>
  <dcterms:modified xsi:type="dcterms:W3CDTF">2015-02-05T10:06:00Z</dcterms:modified>
</cp:coreProperties>
</file>